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4" w:rsidRPr="00DA6024" w:rsidRDefault="00024684" w:rsidP="00024684">
      <w:pPr>
        <w:pStyle w:val="a5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22.11.2018г. № 84-1</w:t>
      </w:r>
    </w:p>
    <w:p w:rsidR="00024684" w:rsidRPr="00DA6024" w:rsidRDefault="00024684" w:rsidP="00024684">
      <w:pPr>
        <w:pStyle w:val="a5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684" w:rsidRPr="00DA6024" w:rsidRDefault="00024684" w:rsidP="00024684">
      <w:pPr>
        <w:pStyle w:val="a5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684" w:rsidRPr="00DA6024" w:rsidRDefault="00024684" w:rsidP="00024684">
      <w:pPr>
        <w:pStyle w:val="a5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4684" w:rsidRPr="00DA6024" w:rsidRDefault="00024684" w:rsidP="00024684">
      <w:pPr>
        <w:pStyle w:val="a5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«СЕРЕДКИНО»</w:t>
      </w:r>
    </w:p>
    <w:p w:rsidR="00024684" w:rsidRDefault="00024684" w:rsidP="00024684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24">
        <w:rPr>
          <w:rFonts w:ascii="Arial" w:hAnsi="Arial" w:cs="Arial"/>
          <w:b/>
          <w:sz w:val="32"/>
          <w:szCs w:val="32"/>
        </w:rPr>
        <w:t>ПОСТАНОВЛЕНИЕ</w:t>
      </w:r>
    </w:p>
    <w:p w:rsidR="00FC02A4" w:rsidRPr="00FC02A4" w:rsidRDefault="00FC02A4" w:rsidP="00FC02A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02A4" w:rsidRPr="00FC02A4" w:rsidRDefault="00FC02A4" w:rsidP="00FC02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2A4" w:rsidRPr="00024684" w:rsidRDefault="00024684" w:rsidP="0002468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4684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</w:t>
      </w:r>
    </w:p>
    <w:p w:rsidR="00FC02A4" w:rsidRPr="00024684" w:rsidRDefault="00024684" w:rsidP="0002468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4684">
        <w:rPr>
          <w:rFonts w:ascii="Arial" w:hAnsi="Arial" w:cs="Arial"/>
          <w:b/>
          <w:sz w:val="32"/>
          <w:szCs w:val="32"/>
          <w:lang w:eastAsia="ru-RU"/>
        </w:rPr>
        <w:t>ПО ПРЕДОСТАВЛЕНИЮ МУНИЦИПАЛЬНОЙ УСЛУГИ</w:t>
      </w:r>
    </w:p>
    <w:p w:rsidR="00FC02A4" w:rsidRPr="00024684" w:rsidRDefault="00024684" w:rsidP="0002468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4684">
        <w:rPr>
          <w:rFonts w:ascii="Arial" w:hAnsi="Arial" w:cs="Arial"/>
          <w:b/>
          <w:sz w:val="32"/>
          <w:szCs w:val="32"/>
          <w:lang w:eastAsia="ru-RU"/>
        </w:rPr>
        <w:t>«ПРИНЯТИЕ ДОКУМЕНТОВ, А ТАКЖЕ ВЫДАЧА РЕШЕНИЙ</w:t>
      </w:r>
    </w:p>
    <w:p w:rsidR="00FC02A4" w:rsidRPr="00024684" w:rsidRDefault="00024684" w:rsidP="0002468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4684">
        <w:rPr>
          <w:rFonts w:ascii="Arial" w:hAnsi="Arial" w:cs="Arial"/>
          <w:b/>
          <w:sz w:val="32"/>
          <w:szCs w:val="32"/>
          <w:lang w:eastAsia="ru-RU"/>
        </w:rPr>
        <w:t>О ПЕРЕВОДЕ ИЛИ ОБ ОТКАЗЕ В ПЕРЕВОДЕ ЖИЛОГО ПОМЕЩЕНИЯ</w:t>
      </w:r>
    </w:p>
    <w:p w:rsidR="00FC02A4" w:rsidRPr="00024684" w:rsidRDefault="00024684" w:rsidP="0002468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4684">
        <w:rPr>
          <w:rFonts w:ascii="Arial" w:hAnsi="Arial" w:cs="Arial"/>
          <w:b/>
          <w:sz w:val="32"/>
          <w:szCs w:val="32"/>
          <w:lang w:eastAsia="ru-RU"/>
        </w:rPr>
        <w:t>В НЕЖИЛОЕ ИЛИ НЕЖИЛОГО ПОМЕЩЕНИЯ В ЖИЛОЕ ПОМЕЩЕНИЕ»</w:t>
      </w:r>
    </w:p>
    <w:p w:rsidR="00FC02A4" w:rsidRPr="00FC02A4" w:rsidRDefault="00FC02A4" w:rsidP="00FC02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№ 502 от 10.08.2005г  </w:t>
      </w:r>
      <w:r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утверждении формы уведомления о переводе (отказе в переводе) жилого (нежилого) помещения в нежилое (жилое) помещение», П</w:t>
      </w:r>
      <w:r w:rsidRPr="00024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остановлением Правительства Российской Федерации от 16 мая</w:t>
      </w:r>
      <w:proofErr w:type="gramEnd"/>
      <w:r w:rsidRPr="00024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024684" w:rsidRPr="00024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 «Середкино»</w:t>
      </w:r>
    </w:p>
    <w:p w:rsidR="00FC02A4" w:rsidRPr="00FC02A4" w:rsidRDefault="00024684" w:rsidP="00024684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FC02A4" w:rsidRPr="00FC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C02A4" w:rsidRPr="00024684" w:rsidRDefault="0002468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Утвердить 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Start"/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Приложение)</w:t>
      </w:r>
    </w:p>
    <w:p w:rsidR="00024684" w:rsidRDefault="00024684" w:rsidP="00FC02A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Опубликовать 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(обнародовать)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настоящее 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 «Середкино»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 «Муниципальный Вестник»</w:t>
      </w:r>
    </w:p>
    <w:p w:rsidR="00FC02A4" w:rsidRPr="00024684" w:rsidRDefault="00024684" w:rsidP="00FC02A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обнародования.</w:t>
      </w:r>
    </w:p>
    <w:p w:rsidR="00FC02A4" w:rsidRPr="00024684" w:rsidRDefault="00024684" w:rsidP="00FC02A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024684" w:rsidRDefault="0002468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02A4" w:rsidRPr="00024684" w:rsidRDefault="0002468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FC02A4" w:rsidRPr="00024684">
        <w:rPr>
          <w:rFonts w:ascii="Arial" w:eastAsia="Times New Roman" w:hAnsi="Arial" w:cs="Arial"/>
          <w:bCs/>
          <w:sz w:val="24"/>
          <w:szCs w:val="24"/>
          <w:lang w:eastAsia="ru-RU"/>
        </w:rPr>
        <w:t>лава администрации</w:t>
      </w:r>
      <w:r w:rsidR="00FC02A4"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 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  <w:proofErr w:type="spellEnd"/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FC02A4" w:rsidRDefault="00FC02A4" w:rsidP="00FC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4684" w:rsidRDefault="00024684" w:rsidP="00FC02A4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84" w:rsidRDefault="00024684" w:rsidP="00FC02A4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84" w:rsidRDefault="00024684" w:rsidP="00FC02A4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84" w:rsidRDefault="00024684" w:rsidP="00FC02A4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4" w:rsidRPr="00024684" w:rsidRDefault="00FC02A4" w:rsidP="00024684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024684">
        <w:rPr>
          <w:rFonts w:ascii="Courier New" w:hAnsi="Courier New" w:cs="Courier New"/>
          <w:lang w:eastAsia="ru-RU"/>
        </w:rPr>
        <w:t xml:space="preserve"> Приложение </w:t>
      </w:r>
    </w:p>
    <w:p w:rsidR="00FC02A4" w:rsidRPr="00024684" w:rsidRDefault="00FC02A4" w:rsidP="00024684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024684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FC02A4" w:rsidRPr="00FC02A4" w:rsidRDefault="00FC02A4" w:rsidP="00024684">
      <w:pPr>
        <w:pStyle w:val="a5"/>
        <w:jc w:val="right"/>
        <w:rPr>
          <w:sz w:val="24"/>
          <w:szCs w:val="24"/>
          <w:lang w:eastAsia="ru-RU"/>
        </w:rPr>
      </w:pPr>
      <w:r w:rsidRPr="00024684">
        <w:rPr>
          <w:rFonts w:ascii="Courier New" w:hAnsi="Courier New" w:cs="Courier New"/>
          <w:lang w:eastAsia="ru-RU"/>
        </w:rPr>
        <w:t>М</w:t>
      </w:r>
      <w:r w:rsidR="00024684">
        <w:rPr>
          <w:rFonts w:ascii="Courier New" w:hAnsi="Courier New" w:cs="Courier New"/>
          <w:lang w:eastAsia="ru-RU"/>
        </w:rPr>
        <w:t>О «Середкино» от 22.11.2018г. №84-1</w:t>
      </w:r>
    </w:p>
    <w:p w:rsidR="00FC02A4" w:rsidRPr="00FC02A4" w:rsidRDefault="00FC02A4" w:rsidP="00FC02A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FC02A4" w:rsidRPr="0076670A" w:rsidRDefault="00FC02A4" w:rsidP="0076670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70A">
        <w:rPr>
          <w:rFonts w:ascii="Arial" w:hAnsi="Arial" w:cs="Arial"/>
          <w:b/>
          <w:sz w:val="24"/>
          <w:szCs w:val="24"/>
          <w:lang w:eastAsia="ru-RU"/>
        </w:rPr>
        <w:t>по предоставлению муниципальной услуги «Принятие документов, а также выдача решений</w:t>
      </w:r>
    </w:p>
    <w:p w:rsidR="00FC02A4" w:rsidRPr="0076670A" w:rsidRDefault="00FC02A4" w:rsidP="0076670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70A">
        <w:rPr>
          <w:rFonts w:ascii="Arial" w:hAnsi="Arial" w:cs="Arial"/>
          <w:b/>
          <w:sz w:val="24"/>
          <w:szCs w:val="24"/>
          <w:lang w:eastAsia="ru-RU"/>
        </w:rPr>
        <w:t xml:space="preserve">о переводе или об </w:t>
      </w:r>
      <w:proofErr w:type="gramStart"/>
      <w:r w:rsidRPr="0076670A">
        <w:rPr>
          <w:rFonts w:ascii="Arial" w:hAnsi="Arial" w:cs="Arial"/>
          <w:b/>
          <w:sz w:val="24"/>
          <w:szCs w:val="24"/>
          <w:lang w:eastAsia="ru-RU"/>
        </w:rPr>
        <w:t>отказе</w:t>
      </w:r>
      <w:proofErr w:type="gramEnd"/>
      <w:r w:rsidRPr="0076670A">
        <w:rPr>
          <w:rFonts w:ascii="Arial" w:hAnsi="Arial" w:cs="Arial"/>
          <w:b/>
          <w:sz w:val="24"/>
          <w:szCs w:val="24"/>
          <w:lang w:eastAsia="ru-RU"/>
        </w:rPr>
        <w:t xml:space="preserve"> о переводе жилого помещения в нежилое или нежилого помещения</w:t>
      </w:r>
    </w:p>
    <w:p w:rsidR="00FC02A4" w:rsidRPr="0076670A" w:rsidRDefault="00FC02A4" w:rsidP="0076670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670A">
        <w:rPr>
          <w:rFonts w:ascii="Arial" w:hAnsi="Arial" w:cs="Arial"/>
          <w:b/>
          <w:sz w:val="24"/>
          <w:szCs w:val="24"/>
          <w:lang w:eastAsia="ru-RU"/>
        </w:rPr>
        <w:t>в жилое помещение»»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C02A4" w:rsidRPr="00024684" w:rsidRDefault="00FC02A4" w:rsidP="0076670A">
      <w:pPr>
        <w:spacing w:before="100" w:beforeAutospacing="1" w:after="100" w:afterAutospacing="1" w:line="240" w:lineRule="auto"/>
        <w:ind w:left="-851" w:firstLine="42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— Административный регламент) разработан в целях повышения качества исполнения и доступности результата оказания муниципальной услуги (далее — Муниципальная услуга), определения должностных лиц, ответственных за выполнение отдельных административных процедур и административных действий, упорядочения</w:t>
      </w:r>
      <w:proofErr w:type="gramEnd"/>
      <w:r w:rsidR="00766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административных процедур, устранения избыточных административных процедур, если это не противоречит нормативным правовым актам Российской Федерации, сокращения количества документов, представляемых заявителями для предоставления Муниципальной услуги, снижения количества взаимодействий заявителей с должностными лицами, использования межведомственных согласований при предоставлении Муниципальной услуги без участия заявителя,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 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1.2.Заявителями в соответствии с настоящим регламентом являются: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физические лица Российской Федерации;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юридические лица Российской Федерации;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индивидуальные предприниматели.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При обращении за получением муниципальной услуги от имени заявителя его представителя, последний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предоставляет документ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Информирование о предоставлении муниципальной услуги осуществляется в администрации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предоставляющем муниципальную услугу: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в устной форме при личном обращении;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с использованием телефонной связи;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по письменным обращениям;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посредством разм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ещения информационных стендов в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посредством размещения данной информации на интернет-сайте 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 вопросам предоставления муниципальной услуги осуществляется бесплатно.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предоставлении услуги должна быть доступна для инвалидов.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местонахождении и графике работы, справочных телефонах администрации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муниципальную услугу: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766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 «Середкино» </w:t>
      </w: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(далее Администрация) расположена по </w:t>
      </w:r>
      <w:proofErr w:type="spellStart"/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адресу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Середкино, ул. Ленина,1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FC02A4" w:rsidRPr="00024684" w:rsidRDefault="0076670A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-адрес электронной почты:</w:t>
      </w:r>
      <w:r w:rsidRPr="00766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moseredkinobohan</w:t>
      </w:r>
      <w:proofErr w:type="spellEnd"/>
      <w:r w:rsidRPr="0076670A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7667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C02A4"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-официальный сайт в сети интерне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6670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seredkinobohan</w:t>
      </w:r>
      <w:proofErr w:type="spellEnd"/>
      <w:r w:rsidR="0076670A" w:rsidRPr="0076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6670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  работы Администрации </w:t>
      </w:r>
      <w:r w:rsidR="00766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«Середкино»</w:t>
      </w:r>
    </w:p>
    <w:p w:rsidR="00FC02A4" w:rsidRPr="00024684" w:rsidRDefault="0076670A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-начало работы – 09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часов;</w:t>
      </w:r>
    </w:p>
    <w:p w:rsidR="00FC02A4" w:rsidRPr="00024684" w:rsidRDefault="0076670A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-перерыв – с 13.00 часов до 14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часов;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-окончание работы – 17.00 часов;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приёма граждан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C02A4" w:rsidRPr="00024684" w:rsidRDefault="008F7F8D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с 9 до 17</w:t>
      </w:r>
      <w:r w:rsidR="00FC02A4"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ведется в порядке живой очереди.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 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предпраздничные дни продолжительность рабочего дня сокращается на один час.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специалистом приемной администрации</w:t>
      </w:r>
      <w:r w:rsidR="008F7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1.4</w:t>
      </w:r>
      <w:proofErr w:type="gram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ри  предоставлении муниципальной услуги в электронной форме  установить, что:</w:t>
      </w:r>
    </w:p>
    <w:p w:rsidR="008F7F8D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1) состав, последовательность и сроки выполнения действий по предоставлению муниципальных услуги возможно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— единый портал), порталов государственных и муниципальных услуг 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Иркутской области (далее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gosuslugi</w:t>
      </w:r>
      <w:proofErr w:type="spellEnd"/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38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), а также официального сайта  администрации 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МО «Середкино»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2)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</w:t>
      </w:r>
      <w:hyperlink w:history="1"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http://www.gosuslugi.ru/;</w:t>
        </w:r>
      </w:hyperlink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имеет возможность подать документы для предоставления ему муниципальной услуги в многофункциональный центр путем личной подачи документов.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а) Предоставление муниципальной услуги через многофункциональный центр включает следующие административные процедуры: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— предоставление информации заявителю по вопросам предоставления муниципальной услуги, о ходе ее исполнения;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— прием документов,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Ф.И.О. (при наличии последнего), должность и подписи сотрудника, принявшего документы;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— получение заявителем конечного результата предоставления муниципальной услуги».</w:t>
      </w:r>
    </w:p>
    <w:p w:rsidR="00FC02A4" w:rsidRPr="00024684" w:rsidRDefault="008F7F8D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б)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Особенности предоставления муниципальной услуги на базе многофункционального центра предоставления муниципальных услуг.</w:t>
      </w:r>
    </w:p>
    <w:p w:rsidR="008F7F8D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Административные действия ответственных специалистов администрации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МО «Середкино»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, предусмотренные, настоящим административным регламентом, могут предоставляться на базе государственного бюджетного учреждения 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Иркутской области 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«Многофункциональный центр предоставления государственных и муниципальных услуг» «Мои документы» на основании постановлений администрации поселения или подписанных соглашений 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Заявитель имеет возможность подать документы для предоставления ему муниципальной услуги в электронной форме.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</w:t>
      </w:r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moseredkinobohan</w:t>
      </w:r>
      <w:proofErr w:type="spellEnd"/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@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mail</w:t>
      </w:r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, 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— </w:t>
      </w:r>
      <w:proofErr w:type="spell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ЕПГУАдрес</w:t>
      </w:r>
      <w:proofErr w:type="spellEnd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ЕПГУ: 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de-DE" w:eastAsia="ru-RU"/>
        </w:rPr>
        <w:t xml:space="preserve">http: </w:t>
      </w:r>
      <w:hyperlink r:id="rId5" w:history="1"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ПГУ РК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FC02A4" w:rsidRPr="008F7F8D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Адрес официального сайта администрации </w:t>
      </w:r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 сети Интернет: </w:t>
      </w:r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www</w:t>
      </w:r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seredkinobohan</w:t>
      </w:r>
      <w:proofErr w:type="spellEnd"/>
      <w:r w:rsidR="008F7F8D" w:rsidRP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F7F8D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а) устно — по адресу расположения администрации в приемные дни: понедельник — пятница;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Приём заявителей в администрации </w:t>
      </w:r>
      <w:r w:rsidR="0062262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осуществляется: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– главой </w:t>
      </w:r>
      <w:proofErr w:type="spell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администрации</w:t>
      </w:r>
      <w:r w:rsidR="0062262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МО</w:t>
      </w:r>
      <w:proofErr w:type="spellEnd"/>
      <w:r w:rsidR="0062262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— специалистами </w:t>
      </w:r>
      <w:proofErr w:type="spellStart"/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администрации</w:t>
      </w:r>
      <w:r w:rsidR="0062262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МО</w:t>
      </w:r>
      <w:proofErr w:type="spellEnd"/>
      <w:r w:rsidR="0062262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Время консультирования при личном обращении не должно превышать 15 минут.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)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п</w:t>
      </w:r>
      <w:proofErr w:type="gramEnd"/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исьменно — путем направления почтового отправления по адресу расположения администрации;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в)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по электронной почте путем направления запроса по адресу электронной почты: </w:t>
      </w:r>
      <w:hyperlink r:id="rId6" w:history="1">
        <w:r w:rsidRPr="00BE6AE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moseredkinobohan</w:t>
        </w:r>
        <w:r w:rsidRPr="00BE6AE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@</w:t>
        </w:r>
        <w:r w:rsidRPr="00BE6AE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mail</w:t>
        </w:r>
        <w:r w:rsidRPr="00BE6AE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BE6AE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6226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)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на ПГУ РК: </w:t>
      </w:r>
      <w:hyperlink r:id="rId7" w:history="1"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www</w:t>
        </w:r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62262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38</w:t>
        </w:r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;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е)</w:t>
      </w:r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на ЕПГУ: </w:t>
      </w:r>
      <w:hyperlink r:id="rId8" w:history="1"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www</w:t>
        </w:r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FC02A4" w:rsidRPr="00024684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C02A4"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Информирование заявителей в электронной форме осуществляется путем размещения информации на ПГУ РК, либо на ЕПГУ.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РК, при технической реализации услуги на ПГУ РК.</w:t>
      </w:r>
    </w:p>
    <w:p w:rsidR="00FC02A4" w:rsidRPr="00024684" w:rsidRDefault="00FC02A4" w:rsidP="0062262E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услуги: «Принятие документов, а также выдача решений о переустройстве и (или) перепланировке или об отказе в переустройстве и (или) перепланировке жилого (нежилого) помещения».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</w:t>
      </w:r>
    </w:p>
    <w:p w:rsidR="0062262E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 xml:space="preserve">МО «Середкино»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Муниципальной услуги осуществляется взаимодействие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жилищной комиссии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spellEnd"/>
      <w:r w:rsidR="0062262E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2.3.Результатом предоставления Муниципальной услуги является 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 уведомление о переводе (отказе в переводе)  жилого (нежилого) помещения в нежилое (жилое) помещени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приложение2);</w:t>
      </w:r>
    </w:p>
    <w:p w:rsidR="0062262E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2.4.Срок предоставления Муниципальной услуги не может превышать 30 календарных дней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и документов, необходимых для представления Муниципальной услуги, в администрацию 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>МО «Середкино»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2.5.Правовые основания предоставления  Муниципальной услуги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– Жилищным кодексом Российской Федерации от 29.12.2004  №188-ФЗ;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Градостроительным</w:t>
      </w:r>
      <w:proofErr w:type="gramEnd"/>
      <w:r w:rsidR="006226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0246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024684">
        <w:rPr>
          <w:rFonts w:ascii="Arial" w:eastAsia="Times New Roman" w:hAnsi="Arial" w:cs="Arial"/>
          <w:sz w:val="24"/>
          <w:szCs w:val="24"/>
          <w:lang w:eastAsia="ru-RU"/>
        </w:rPr>
        <w:t>ом Российской Федерации от 29.12.2004 №190-ФЗ;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– Федеральным законом от 02.05.2006 № 59-ФЗ «О порядке рассмотрения обращений граждан Российской Федерации»;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– Федеральным законом от 27.07.2010 №210-ФЗ «Об организации предоставления государственных и муниципальных услуг»;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– 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– 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«СП 54.13330.2011 «Свод правил. Здания жилые многоквартирные. Актуализированная редакция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31-01-2003», утвержденным приказом Министерства регионального развития Российской Федерации от 24.12.2010 №778;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hyperlink r:id="rId10" w:history="1">
        <w:r w:rsidRPr="0002468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10.06.2010 № 64 «Об утверждении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помещениях»;</w:t>
      </w:r>
    </w:p>
    <w:p w:rsidR="0062262E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— 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Устав муниципального образования 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2.6.Перечень документов, необходимых для предоставления муниципальной услуги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Заявителем для получения решения о переустройстве и (или) перепланировке жилых (нежилых) помещений в орган местного самоуправления представляется: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заявление по форме установленного Административным регламентом образца (Приложение 1 к Административному регламенту);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документы на переустраиваемое помещение (подлинники или засвидетельствованные в нотариальном порядке копии);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поэтажный план дома, в котором находится переводимое помещение;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подготовленный и оформленный в установленном порядке проект переустройства и (или) перепланировки переустраиваемого помещения (в случае, если переустройство и (или) перепланировка требуются для обеспечения исполнения в качестве жилого или нежилого помещения);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2.7.Исчерпывающий перечень оснований для отказа в приеме документов;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если заявление имеет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подчистки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приписки, зачеркнутые слова или иные не оговоренные в них исправления, или заполнено карандашом, или имеет серьезные повреждения, не позволяющие однозначно истолковать их содержание;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несоответствия проекта переустройства и (или) перепланировки жилого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помещения требованиям законодательства.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2.8.Исчерпывающий перечень оснований для приостановления или отказа в предоставлении муниципальной услуги</w:t>
      </w:r>
    </w:p>
    <w:p w:rsidR="00FC02A4" w:rsidRPr="00024684" w:rsidRDefault="00FC02A4" w:rsidP="00024684">
      <w:pPr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выявление в представленных документах недостоверной, искаженной или неполной информации;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 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Письменное решение об отказе в предоставлении Муниципальной услуги подписывает Глава администрации и выдается заявителю с указанием причин отказа.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2.11.Срок регистрации запроса заявителя о предоставлении муниципальной услуги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.Заявление о предоставлении муниципальной услуги подлежит обязательной регистрации в следующие сроки: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поданное при личном обращении Заявителя (уполномоченного представителя Заявителя) к специалисту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spellEnd"/>
      <w:r w:rsidR="0062262E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в день обращения;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 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на почтовый адрес администрации  — в день поступления;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Информационная табличка размещается рядом с входом так, чтобы ее беспрепятственно видели посетители.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Помещение для предоставления муниципальной услуги должно соответствовать санитарно-эпидемиологическим правилам и нормам.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предоставления муниципальной услуги оборудуется: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информационными стендами;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стульями;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Рабочее место специалиста оборудуется необходимой функциональной мебелью и телефонной связью.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информационном стенде, расположенном в непосредственной близости от помещения, где предоставляется муниципальная услуга,  размещается следующая информация: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текст Административного регламента (извлечения – на информационном стенде);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перечень документов, необходимых для исполнения муниципальной услуги, и требования, предъявляемые к этим документам;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место и режим приема заявителей;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основания для отказа в предоставлении муниципальной услуги;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порядок обжалования решений, действий или бездействий должностных лиц, предоставляющих муниципальную услугу.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2.13. Требования к обеспечению условий доступности для инвалидов и лиц с ограничением жизнедеятельности муниципальных услуг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Информация о предоставлении  муниципальной услуги должна быть доступна для инвалидов.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Федеральный закон от 24 ноября 1995 года № 181-ФЗ «О социальной защите инвалидов в Российской Федерации».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возможность подачи заявления и документов (содержащихся в них сведений), необходимых для получени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помещению, в котором предоставляется муниципальная услуга, в том числе к обеспечению доступности инвалидов указанного объекта в соответствии с законодательством Российской Федерации.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помещение, в котором предоставляется муниципальная услуга, размещается на втором этаже; но возле входа в здание имеется кнопка вызова сотрудника, вход в помещение оборудован пандусом;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комплектуется необходимым оборудованием в целях создания комфортных условий для получателей муниципальных услуг;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обеспечивается допуск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помещение для приема заявителей должно обеспечивать возможность реализации прав лиц с ограниченными возможностями здоровья, инвалидов на предоставление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помещению для ожидания.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 места ожидания должны быть оборудованы стульями, кресельными секциями.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Требования к местам для заполнения запросов о предоставлении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Места для заполнения запросов о предоставлении муниципальной услуги должны быть оборудованы стульями, столами, обеспечены бланками заявлений, канцелярскими принадлежностями  и образцами для заполнения документов.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возможность самостоятельного передвижения по территории, на которой расположен объект, в целях доступа к месту предоставления муниципальной услуги, входа и выхода из него;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дублирование для инвалидов звуковой и зрительной информации;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к нормативно-правовому регулированию в сфере социальной защиты населения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изыскивать возможность, при необходимости, оказания муниципальной услуги по месту жительства.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ими в ходе предоставления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C02A4" w:rsidRPr="00024684" w:rsidRDefault="00FC02A4" w:rsidP="0062262E">
      <w:pPr>
        <w:spacing w:before="100" w:beforeAutospacing="1" w:after="100" w:afterAutospacing="1" w:line="240" w:lineRule="auto"/>
        <w:ind w:left="-851" w:firstLine="4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3.Состав, последовательность и сроки</w:t>
      </w:r>
    </w:p>
    <w:p w:rsidR="00FC02A4" w:rsidRPr="00024684" w:rsidRDefault="00FC02A4" w:rsidP="0062262E">
      <w:pPr>
        <w:spacing w:before="100" w:beforeAutospacing="1" w:after="100" w:afterAutospacing="1" w:line="240" w:lineRule="auto"/>
        <w:ind w:left="-851" w:firstLine="4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выполнения административных процедур, требования к порядку их выполнения, в том числе особенности выполнения</w:t>
      </w:r>
    </w:p>
    <w:p w:rsidR="00FC02A4" w:rsidRPr="00024684" w:rsidRDefault="00FC02A4" w:rsidP="0062262E">
      <w:pPr>
        <w:spacing w:before="100" w:beforeAutospacing="1" w:after="100" w:afterAutospacing="1" w:line="240" w:lineRule="auto"/>
        <w:ind w:left="-851" w:firstLine="4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C02A4" w:rsidRPr="00024684" w:rsidRDefault="00FC02A4" w:rsidP="0062262E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 Состав административных процедур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1)прием заявления и документов на получение муниципальной услуги;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2)рассмотрение материалов на заседании жилищной комиссии;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3)принятие решения о предоставлении муниципальной услуги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3.2Последовательность и сроки выполнения административных процедур.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3.2.1. Прием заявления и документов на получение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 заявлением и документами, указанными в регламенте.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оформление документов: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предмет обращения, личность заявителя, полномочия представителя заявителя;</w:t>
      </w:r>
    </w:p>
    <w:p w:rsidR="00FC02A4" w:rsidRPr="00024684" w:rsidRDefault="0062262E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FC02A4"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соответствие представленных документов следующим требованиям: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фамилия, имя и отчество заявителя, адреса регистрации написаны полностью, в документах нет подчисток, приписок, зачеркнутых слов, документы не имеют повреждений, наличие которых не позволяет понять их содержание;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производит регистрацию заявления в журнале  регистрации.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не должна превышать 30 минут.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запроса документов и получения ответа по каналам межведомственного информационного взаимодействия документов. Срок направления запроса – 2 дня, срок направления ответа на запрос – 5 дней. В случае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проверке заявления и документов, представленных для перевода жилого помещения в нежилое помещение, и установления наличия права заявителя на получение муниципальной услуги является их принятие специалистом, ответственным за прием и оформление документов.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.2.2Рассмотрение материалов на заседании жилищной комиссии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Вопрос о переводе жилого (нежилого) помещения в нежилое (жилое) помещение рассматривается жилищной комиссией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 представлению заявителем документов, заместитель главы администрации в пятидневный срок проводит проверку представленной документации и разрабатывает проект решения комиссии о переводе помещения или об отказе в переводе для последующего представления в двухдневный срок с пакетом представленных документов на рассмотрение в межведомственную комиссию по переводу жилого помещения в нежилое помещение и нежилого помещения в жилое помещение.</w:t>
      </w:r>
      <w:proofErr w:type="gramEnd"/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Продолжительность рассмотрения в Комиссии заявлений о переводе жилого помещения в нежилое помещение и нежилого помещения в жилое помещение не должна превышать тридцати дней.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 рассмотрению представленных документов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заместителю главы администрации.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принятым Комиссией решением заместитель главы администрации в трехдневный срок готовит проект постановления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и направляет его вместе с решением Комиссии на рассмотрение главе администрации </w:t>
      </w:r>
      <w:r w:rsidR="0062262E">
        <w:rPr>
          <w:rFonts w:ascii="Arial" w:eastAsia="Times New Roman" w:hAnsi="Arial" w:cs="Arial"/>
          <w:sz w:val="24"/>
          <w:szCs w:val="24"/>
          <w:lang w:eastAsia="ru-RU"/>
        </w:rPr>
        <w:t>МО «Середкино»</w:t>
      </w:r>
      <w:proofErr w:type="gramEnd"/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3.2.3.Принятие решения о предоставлении муниципальной услуги 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о переводе жилого помещения в нежилое помещение и нежилого помещения в жилое помещение заместитель главы администрации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отказе.</w:t>
      </w:r>
    </w:p>
    <w:p w:rsidR="00FC02A4" w:rsidRPr="00024684" w:rsidRDefault="00FC02A4" w:rsidP="00024684">
      <w:pPr>
        <w:spacing w:before="100" w:beforeAutospacing="1"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выдача либо направление заявителю постановления о переводе (об отказе в переводе), уведомления о переводе (об отказе в переводе).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3.3.Требования к порядку выполнения административных процедур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по перечню документов, необходимых для предоставления муниципальной услуги,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 времени приема документов,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 сроках предоставления муниципальной услуги,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3.3.2. Должностное лицо, ответственное за предоставление муниципальной услуги, обязано: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действовать в строгом соответствии с действующими нормативно-правовыми актами и настоящим регламентом;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принимать все необходимые меры для предоставления исчерпывающих ответов на обращения заявителей;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—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пределах своей компетенции иную информацию, интересующую лиц, в соответствии с настоящим регламентом.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соблюдать права и законные интересы заявителя,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соблюдать последовательность выполнения административных процедур,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соблюдать установленные сроки выполнения административных процедур и административных действий,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своевременно информировать заявителя о возникшем препятствии для исполнения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3.4. Особе6нности выполнения административных процедур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электронном виде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4.Формы </w:t>
      </w:r>
      <w:proofErr w:type="gramStart"/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2262E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 Текущий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услуги администрации, осуществляется главой администрации </w:t>
      </w:r>
      <w:r w:rsidR="00622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4.2.1.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4.2.2. Плановые и внеплановые проверки могут проводиться заместителем главы администрации.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плановых и внеплановых проверок: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— проверяется соблюдение сроков и последовательности исполнения административных процедур;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Положения, характеризующие требования к порядку и формам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и формы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4.4.1. Ответственность должностных лиц, муниципальных служащих Администрации за решения и действия (бездействие), принимаемые (осуществляемые) в ходе предоставления муниципальной услуги: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лица, муниципальные служащие Администрации,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действия (бездействия) органа, предоставляющего муниципальную услугу, а так же должностных лиц или муниципальных служащих.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нарушение срока регистрации запроса заявителя о предоставлении муниципальной услуги;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нарушение срока предоставления муниципальной услуги;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отказ в приеме у заявителя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-затребование с заявителя при предоставлении муниципальной услуги платы, не предусмотренной нормативными правовыми актами Российской Федерации,  муниципальными правовыми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исправлений.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Жалоба может быть направлена по почте, по электронной почте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может быть принята при личном приеме от заявителя.</w:t>
      </w:r>
    </w:p>
    <w:p w:rsidR="00F13472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носителе, в электронной форме в администрацию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Середкино, ул. Ленина,1.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Жалобы на решения администрации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подаются главе администрации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«Середкино»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прокуратуру.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Жалоба должна содержать: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-наименование администрации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предоставляющей муниципальную услугу, фамилию, имя, отчество должностного лица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предоставляющего муниципальную услугу, решения и действия (бездействие) которого обжалуются;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-фамилию, имя, отчество (последнее — при наличии), сведения о месте жительства заявителя —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-сведения об обжалуемых решениях и действиях (бездействии)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предоставляющей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должностного лица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предоставляющего муниципальную услугу;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-доводы, на основании которых заявитель не согласен с решением и действием (бездействием) </w:t>
      </w:r>
      <w:proofErr w:type="spell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предоставляющей муниципальную услугу, должностного лица 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«Середкино»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5.7. Жалоба, поступившая в администрацию</w:t>
      </w:r>
      <w:proofErr w:type="gramStart"/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F13472" w:rsidRP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рассмотрению должностным лицом 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По результатам рассмотрения жалобы должностное лицо 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рассматривающее жалобу, принимает одно из следующих решений: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_</w:t>
      </w:r>
      <w:r w:rsidR="00F13472" w:rsidRP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иных формах;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отказе в удовлетворении жалобы.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преступления должностное лицо 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Заявитель вправе обжаловать решение по жалобе вышестоящим должностным лицам или в судебном порядке в соответствии с законодательством Российской Федерации.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Информация о порядке подачи и рассмотрения жалобы на действия (бездействие) должностных лиц и муниципальных служащих Администрации</w:t>
      </w:r>
      <w:proofErr w:type="gramStart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ответственных за оказание муниципальной услуги, а также принимаемые ими решения при предоставлении муниципальной услуги размещается на официальном сайте Администрации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«Середкино</w:t>
      </w:r>
      <w:r w:rsidRPr="0002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«Муниципальные услуги», а также может быть сообщена заявителю в устной и (или) письменной форме.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lang w:eastAsia="ru-RU"/>
        </w:rPr>
      </w:pPr>
      <w:r w:rsidRPr="00F13472">
        <w:rPr>
          <w:rFonts w:ascii="Courier New" w:hAnsi="Courier New" w:cs="Courier New"/>
          <w:lang w:eastAsia="ru-RU"/>
        </w:rPr>
        <w:t>Приложение №1</w:t>
      </w:r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>к административному регламенту</w:t>
      </w:r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>«Принятие документов, а также выдача</w:t>
      </w:r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 xml:space="preserve">решений о переводе или об отказе </w:t>
      </w:r>
      <w:proofErr w:type="gramStart"/>
      <w:r w:rsidRPr="00F13472">
        <w:rPr>
          <w:rFonts w:ascii="Courier New" w:hAnsi="Courier New" w:cs="Courier New"/>
          <w:b/>
          <w:bCs/>
          <w:lang w:eastAsia="ru-RU"/>
        </w:rPr>
        <w:t>в</w:t>
      </w:r>
      <w:proofErr w:type="gramEnd"/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 xml:space="preserve">переводе жилого помещения в </w:t>
      </w:r>
      <w:proofErr w:type="gramStart"/>
      <w:r w:rsidRPr="00F13472">
        <w:rPr>
          <w:rFonts w:ascii="Courier New" w:hAnsi="Courier New" w:cs="Courier New"/>
          <w:b/>
          <w:bCs/>
          <w:lang w:eastAsia="ru-RU"/>
        </w:rPr>
        <w:t>нежилое</w:t>
      </w:r>
      <w:proofErr w:type="gramEnd"/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 xml:space="preserve">или нежилого помещения в </w:t>
      </w:r>
      <w:proofErr w:type="gramStart"/>
      <w:r w:rsidRPr="00F13472">
        <w:rPr>
          <w:rFonts w:ascii="Courier New" w:hAnsi="Courier New" w:cs="Courier New"/>
          <w:b/>
          <w:bCs/>
          <w:lang w:eastAsia="ru-RU"/>
        </w:rPr>
        <w:t>жилое</w:t>
      </w:r>
      <w:proofErr w:type="gramEnd"/>
    </w:p>
    <w:p w:rsidR="00FC02A4" w:rsidRPr="00F13472" w:rsidRDefault="00FC02A4" w:rsidP="00F13472">
      <w:pPr>
        <w:pStyle w:val="a5"/>
        <w:jc w:val="right"/>
        <w:rPr>
          <w:rFonts w:ascii="Courier New" w:hAnsi="Courier New" w:cs="Courier New"/>
          <w:b/>
          <w:bCs/>
          <w:lang w:eastAsia="ru-RU"/>
        </w:rPr>
      </w:pPr>
      <w:r w:rsidRPr="00F13472">
        <w:rPr>
          <w:rFonts w:ascii="Courier New" w:hAnsi="Courier New" w:cs="Courier New"/>
          <w:b/>
          <w:bCs/>
          <w:lang w:eastAsia="ru-RU"/>
        </w:rPr>
        <w:t>помещение «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FC02A4" w:rsidRPr="00024684" w:rsidRDefault="00F13472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Ф.И.О. (наименование) заявителя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ой) по месту жительства по адресу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(при наличии)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 ПЕРЕВОДЕ ЖИЛОГО ПОМЕЩЕНИЯ В НЕЖИЛОЕ ПОМЕЩЕНИЕ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И НЕЖИЛОГО ПОМЕЩЕНИЯ В ЖИЛОЕ ПОМЕЩЕНИЕ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Место нахождения переводимого помещения: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Собственни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spellStart"/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) переводимого помещения:____________________________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F13472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Прошу разрешить перевод жилого помещения в нежилое помещение, нежилого помещения в жилое помещение (ненужное зачеркнуть), занимаемого на основании ________________________________________________________________________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(правоустанавливающий документ)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(указать причину перевода)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с проведением переустройства и (или) перепланировки помещения согласно прилагаемому проекту ___________________________________________________________________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Срок производства ремонтно-строительных работ ____________________ мес.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производства ремонтно-строительных работ с ______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______ часов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в ___________ дни.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Обязуюс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ь(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емся):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осуществить ремонтно-строительные работы в соответствии с проектом (проектной документацией);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обеспечить свободный доступ к месту проведения ремонтно-строительных работ представителей собственника (балансодержателя) жилищного фонда, членов межведом</w:t>
      </w:r>
      <w:r w:rsidR="00F13472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Комиссии 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>для проверки хода работ;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— осуществить работы в установленные сроки и с соблюдением согласованного режима проведения работ.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1. Правоустанавливающи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) документ(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2. Копия документа, удостоверяющего личность, или копии регистрационных документов юридического лица (организации).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3. Проект (проектная документация) переустройства и (или) перепланировки нежилого помещения на ____ листах.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4. Технический паспорт переустраиваемого и (или)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на ____ листах.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5. Иные документы _________________________________________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Даю свое согласие администрации </w:t>
      </w:r>
      <w:r w:rsidR="00F13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</w:t>
      </w:r>
      <w:r w:rsidR="00F13472"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>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Заявитель:____________</w:t>
      </w:r>
      <w:r w:rsidR="00F13472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заявлении и представленные документы достоверны.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Заявитель:____________________</w:t>
      </w:r>
      <w:r w:rsidR="00BE65A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«____»_________ 20__ г.</w:t>
      </w:r>
    </w:p>
    <w:p w:rsidR="00FC02A4" w:rsidRPr="00BE65AE" w:rsidRDefault="00FC02A4" w:rsidP="00BE65AE">
      <w:pPr>
        <w:spacing w:after="0" w:line="240" w:lineRule="auto"/>
        <w:ind w:left="-851" w:firstLine="425"/>
        <w:jc w:val="right"/>
        <w:rPr>
          <w:rFonts w:ascii="Courier New" w:eastAsia="Times New Roman" w:hAnsi="Courier New" w:cs="Courier New"/>
          <w:lang w:eastAsia="ru-RU"/>
        </w:rPr>
      </w:pPr>
      <w:r w:rsidRPr="00BE65AE">
        <w:rPr>
          <w:rFonts w:ascii="Courier New" w:eastAsia="Times New Roman" w:hAnsi="Courier New" w:cs="Courier New"/>
          <w:lang w:eastAsia="ru-RU"/>
        </w:rPr>
        <w:t>Приложение №2</w:t>
      </w:r>
    </w:p>
    <w:p w:rsidR="00FC02A4" w:rsidRPr="00BE65AE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outlineLvl w:val="1"/>
        <w:rPr>
          <w:rFonts w:ascii="Courier New" w:eastAsia="Times New Roman" w:hAnsi="Courier New" w:cs="Courier New"/>
          <w:b/>
          <w:bCs/>
          <w:lang w:eastAsia="ru-RU"/>
        </w:rPr>
      </w:pPr>
      <w:r w:rsidRPr="00BE65AE">
        <w:rPr>
          <w:rFonts w:ascii="Courier New" w:eastAsia="Times New Roman" w:hAnsi="Courier New" w:cs="Courier New"/>
          <w:b/>
          <w:bCs/>
          <w:lang w:eastAsia="ru-RU"/>
        </w:rPr>
        <w:t>к административному регламенту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жилое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BE65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омещение 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BE65AE" w:rsidRDefault="00FC02A4" w:rsidP="00BE65AE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65AE">
        <w:rPr>
          <w:rFonts w:ascii="Arial" w:hAnsi="Arial" w:cs="Arial"/>
          <w:b/>
          <w:sz w:val="24"/>
          <w:szCs w:val="24"/>
          <w:lang w:eastAsia="ru-RU"/>
        </w:rPr>
        <w:t>ФОРМА</w:t>
      </w:r>
    </w:p>
    <w:p w:rsidR="00FC02A4" w:rsidRPr="00BE65AE" w:rsidRDefault="00FC02A4" w:rsidP="00BE65AE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65AE">
        <w:rPr>
          <w:rFonts w:ascii="Arial" w:hAnsi="Arial" w:cs="Arial"/>
          <w:b/>
          <w:sz w:val="24"/>
          <w:szCs w:val="24"/>
          <w:lang w:eastAsia="ru-RU"/>
        </w:rPr>
        <w:t>УВЕДОМЛЕНИЯ О ПЕРЕВОДЕ (ОТКАЗЕ В ПЕРЕВОДЕ) ЖИЛОГО (НЕЖИЛОГО) ПОМЕЩЕНИЯ В НЕЖИЛОЕ (ЖИЛОЕ) ПОМЕЩЕНИЕ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E65AE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FC02A4" w:rsidRPr="00024684" w:rsidRDefault="00BE65AE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Ф.И.О. (наименование) заявителя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>ой) по месту жительства по адресу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(при наличии)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  <w:t>Уведомление</w:t>
      </w:r>
    </w:p>
    <w:p w:rsidR="00FC02A4" w:rsidRPr="00024684" w:rsidRDefault="00FC02A4" w:rsidP="00BE65AE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переводе (отказе в переводе) жилого (нежилого) помещения в нежилое (жилое) помещение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9253"/>
        <w:gridCol w:w="386"/>
      </w:tblGrid>
      <w:tr w:rsidR="00FC02A4" w:rsidRPr="00024684" w:rsidTr="00BE65AE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BE65AE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FC02A4" w:rsidRPr="00024684" w:rsidTr="00BE65AE">
        <w:trPr>
          <w:jc w:val="center"/>
        </w:trPr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FC02A4" w:rsidRPr="00024684" w:rsidTr="00BE65AE">
        <w:trPr>
          <w:jc w:val="center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осуществляющего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перевод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помещения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6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__________ 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кв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 м,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находящегося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по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адресу</w:t>
      </w:r>
      <w:proofErr w:type="spellEnd"/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9355"/>
      </w:tblGrid>
      <w:tr w:rsidR="00FC02A4" w:rsidRPr="00024684" w:rsidTr="00BE65AE">
        <w:trPr>
          <w:jc w:val="right"/>
        </w:trPr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FC02A4" w:rsidRPr="00024684" w:rsidTr="00BE65AE">
        <w:trPr>
          <w:jc w:val="righ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городского или сельского поселения)</w:t>
            </w:r>
          </w:p>
        </w:tc>
      </w:tr>
      <w:tr w:rsidR="00FC02A4" w:rsidRPr="00024684" w:rsidTr="00BE65AE">
        <w:trPr>
          <w:jc w:val="right"/>
        </w:trPr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02A4" w:rsidRPr="00024684" w:rsidTr="00BE65AE">
        <w:trPr>
          <w:jc w:val="righ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улицы, площади, проспекта, бульвара, проезда и т. п.)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993"/>
        <w:gridCol w:w="695"/>
        <w:gridCol w:w="779"/>
        <w:gridCol w:w="2613"/>
        <w:gridCol w:w="2419"/>
        <w:gridCol w:w="779"/>
        <w:gridCol w:w="1188"/>
        <w:gridCol w:w="779"/>
      </w:tblGrid>
      <w:tr w:rsidR="00FC02A4" w:rsidRPr="00024684" w:rsidTr="00FC02A4">
        <w:tc>
          <w:tcPr>
            <w:tcW w:w="993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дом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</w:tc>
      </w:tr>
      <w:tr w:rsidR="00FC02A4" w:rsidRPr="00024684" w:rsidTr="00FC02A4">
        <w:tc>
          <w:tcPr>
            <w:tcW w:w="993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ненужное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зачеркнуть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pacing w:val="4"/>
          <w:sz w:val="24"/>
          <w:szCs w:val="24"/>
          <w:u w:val="single"/>
          <w:lang w:eastAsia="ru-RU"/>
        </w:rPr>
        <w:t>из жилого (нежилого) в нежилое (жилое)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>в целях использования помещения в качестве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3"/>
        <w:gridCol w:w="102"/>
      </w:tblGrid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(вид использования помещения в соответствии с заявлением о переводе)</w:t>
            </w:r>
          </w:p>
        </w:tc>
      </w:tr>
      <w:tr w:rsidR="00FC02A4" w:rsidRPr="00024684" w:rsidTr="00FC02A4"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1104"/>
        <w:gridCol w:w="8196"/>
        <w:gridCol w:w="197"/>
      </w:tblGrid>
      <w:tr w:rsidR="00FC02A4" w:rsidRPr="00024684" w:rsidTr="00BE65AE">
        <w:tc>
          <w:tcPr>
            <w:tcW w:w="1104" w:type="dxa"/>
            <w:vAlign w:val="bottom"/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РЕШИЛ (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7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):</w:t>
            </w:r>
          </w:p>
        </w:tc>
      </w:tr>
      <w:tr w:rsidR="00FC02A4" w:rsidRPr="00024684" w:rsidTr="00BE65AE">
        <w:tc>
          <w:tcPr>
            <w:tcW w:w="1104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197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а) перевести из </w:t>
      </w:r>
      <w:proofErr w:type="gramStart"/>
      <w:r w:rsidRPr="00024684">
        <w:rPr>
          <w:rFonts w:ascii="Arial" w:eastAsia="Times New Roman" w:hAnsi="Arial" w:cs="Arial"/>
          <w:sz w:val="24"/>
          <w:szCs w:val="24"/>
          <w:u w:val="single"/>
          <w:lang w:eastAsia="ru-RU"/>
        </w:rPr>
        <w:t>жилого</w:t>
      </w:r>
      <w:proofErr w:type="gramEnd"/>
      <w:r w:rsidRPr="0002468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(нежилого) в нежилое (жилое)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без предварительных условий;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зачеркнуть)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2468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перевести из жилого (нежилого) в </w:t>
      </w:r>
      <w:proofErr w:type="gramStart"/>
      <w:r w:rsidRPr="00024684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024684">
        <w:rPr>
          <w:rFonts w:ascii="Arial" w:eastAsia="Times New Roman" w:hAnsi="Arial" w:cs="Arial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3"/>
        <w:gridCol w:w="102"/>
      </w:tblGrid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(перечень работ по переустройству (перепланировке)</w:t>
            </w:r>
            <w:proofErr w:type="gramEnd"/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или иных необходимых работ</w:t>
            </w:r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ремонту, реконструкции, реставрации помещения)</w:t>
            </w:r>
          </w:p>
        </w:tc>
      </w:tr>
      <w:tr w:rsidR="00FC02A4" w:rsidRPr="00024684" w:rsidTr="00FC02A4"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pacing w:val="-4"/>
          <w:sz w:val="24"/>
          <w:szCs w:val="24"/>
          <w:lang w:val="en-US" w:eastAsia="ru-RU"/>
        </w:rPr>
        <w:t> 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2. Отказать в переводе указанного помещения из жилого (нежилого) в </w:t>
      </w:r>
      <w:proofErr w:type="gramStart"/>
      <w:r w:rsidRPr="00024684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нежилое</w:t>
      </w:r>
      <w:proofErr w:type="gramEnd"/>
      <w:r w:rsidRPr="00024684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6"/>
        <w:gridCol w:w="284"/>
        <w:gridCol w:w="2291"/>
        <w:gridCol w:w="281"/>
        <w:gridCol w:w="3463"/>
      </w:tblGrid>
      <w:tr w:rsidR="00FC02A4" w:rsidRPr="00024684" w:rsidTr="00FC02A4">
        <w:tc>
          <w:tcPr>
            <w:tcW w:w="96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(основани</w:t>
            </w:r>
            <w:proofErr w:type="gramStart"/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я), установленное частью 1 статьи 24 Жилищного кодекса Российской Федерации)</w:t>
            </w:r>
          </w:p>
        </w:tc>
      </w:tr>
      <w:tr w:rsidR="00FC02A4" w:rsidRPr="00024684" w:rsidTr="00FC02A4">
        <w:tc>
          <w:tcPr>
            <w:tcW w:w="96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96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02A4" w:rsidRPr="00024684" w:rsidTr="00FC02A4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лица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подписавшего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уведомление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4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подпись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1" w:type="dxa"/>
            <w:hideMark/>
          </w:tcPr>
          <w:p w:rsidR="00FC02A4" w:rsidRPr="00024684" w:rsidRDefault="00FC02A4" w:rsidP="00024684">
            <w:pPr>
              <w:spacing w:before="100" w:beforeAutospacing="1" w:after="100" w:afterAutospacing="1" w:line="240" w:lineRule="auto"/>
              <w:ind w:left="-851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A4" w:rsidRPr="00024684" w:rsidRDefault="00FC02A4" w:rsidP="00BE65AE">
            <w:pPr>
              <w:spacing w:before="100" w:beforeAutospacing="1" w:after="100" w:afterAutospacing="1" w:line="240" w:lineRule="auto"/>
              <w:ind w:left="-851" w:firstLine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подписи</w:t>
            </w:r>
            <w:proofErr w:type="spellEnd"/>
            <w:r w:rsidRPr="000246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«___» ____________ 20__ г.</w:t>
      </w:r>
    </w:p>
    <w:p w:rsidR="00FC02A4" w:rsidRPr="00024684" w:rsidRDefault="00FC02A4" w:rsidP="00024684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84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sectPr w:rsidR="00FC02A4" w:rsidRPr="00024684" w:rsidSect="0076670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3FCC"/>
    <w:multiLevelType w:val="hybridMultilevel"/>
    <w:tmpl w:val="85B00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80C3A"/>
    <w:multiLevelType w:val="hybridMultilevel"/>
    <w:tmpl w:val="E5C09176"/>
    <w:lvl w:ilvl="0" w:tplc="2ED02D7A">
      <w:start w:val="1"/>
      <w:numFmt w:val="decimal"/>
      <w:lvlText w:val="%1."/>
      <w:lvlJc w:val="left"/>
      <w:pPr>
        <w:ind w:left="2014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CC"/>
    <w:rsid w:val="00024684"/>
    <w:rsid w:val="0062262E"/>
    <w:rsid w:val="0076670A"/>
    <w:rsid w:val="00817B4C"/>
    <w:rsid w:val="0085609D"/>
    <w:rsid w:val="008F7F8D"/>
    <w:rsid w:val="00BE65AE"/>
    <w:rsid w:val="00CB30CC"/>
    <w:rsid w:val="00F13472"/>
    <w:rsid w:val="00FC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46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6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8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eredkinoboha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://offline/ref=8E76A45F5A35D789D9922B6801173C960E2716BF6224B5CEB44D33A885k2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913DA85F84408EB41D507008F3C22275FC368479EF74B5DBFF51579698Q1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3</cp:revision>
  <dcterms:created xsi:type="dcterms:W3CDTF">2019-08-13T07:17:00Z</dcterms:created>
  <dcterms:modified xsi:type="dcterms:W3CDTF">2019-08-13T08:18:00Z</dcterms:modified>
</cp:coreProperties>
</file>